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5ADE" w14:textId="77777777" w:rsidR="00CD65D3" w:rsidRPr="00D70D9B" w:rsidRDefault="00CD65D3" w:rsidP="00CD65D3">
      <w:pPr>
        <w:pStyle w:val="Naslov3"/>
        <w:numPr>
          <w:ilvl w:val="0"/>
          <w:numId w:val="0"/>
        </w:numPr>
        <w:spacing w:before="0" w:after="0"/>
        <w:ind w:left="720"/>
        <w:rPr>
          <w:b/>
        </w:rPr>
      </w:pPr>
      <w:r w:rsidRPr="00D70D9B">
        <w:rPr>
          <w:b/>
        </w:rPr>
        <w:t>Pritožbe in prizivi na delo kontrolnega organa v postopkih ugotavljanja skladnosti vozil</w:t>
      </w:r>
    </w:p>
    <w:p w14:paraId="19B5C301" w14:textId="77777777" w:rsidR="00CD65D3" w:rsidRDefault="00CD65D3" w:rsidP="00CD65D3">
      <w:pPr>
        <w:pStyle w:val="Odstavekseznama"/>
        <w:numPr>
          <w:ilvl w:val="0"/>
          <w:numId w:val="4"/>
        </w:numPr>
        <w:rPr>
          <w:lang w:eastAsia="sl-SI"/>
        </w:rPr>
      </w:pPr>
      <w:r>
        <w:rPr>
          <w:lang w:eastAsia="sl-SI"/>
        </w:rPr>
        <w:t>Priziv je zahteva ji jo tisti ki priskrbi predmet kontrole, posreduje kontrolnemu organu, naj ponovno pretehta odločitev, ki jo je sprejel v zvezi s tem predmetom.</w:t>
      </w:r>
    </w:p>
    <w:p w14:paraId="6D06B45C" w14:textId="77777777" w:rsidR="00CD65D3" w:rsidRDefault="00CD65D3" w:rsidP="00CD65D3">
      <w:pPr>
        <w:pStyle w:val="Odstavekseznama"/>
        <w:numPr>
          <w:ilvl w:val="0"/>
          <w:numId w:val="4"/>
        </w:numPr>
        <w:rPr>
          <w:lang w:eastAsia="sl-SI"/>
        </w:rPr>
      </w:pPr>
      <w:r>
        <w:rPr>
          <w:lang w:eastAsia="sl-SI"/>
        </w:rPr>
        <w:t>Pritožba je izraz nezadovoljstva , ki ni priziv in ki ga lahko vsaka oseba posreduje kontrolnemu organu v zvezi z aktivnostmi tega organa ter nanj pričakuje odgovor.</w:t>
      </w:r>
    </w:p>
    <w:p w14:paraId="354213B3" w14:textId="77777777" w:rsidR="00CD65D3" w:rsidRPr="00A82AE2" w:rsidRDefault="00CD65D3" w:rsidP="00CD65D3">
      <w:pPr>
        <w:pStyle w:val="Odstavekseznama"/>
        <w:numPr>
          <w:ilvl w:val="0"/>
          <w:numId w:val="4"/>
        </w:numPr>
        <w:rPr>
          <w:lang w:eastAsia="sl-SI"/>
        </w:rPr>
      </w:pPr>
      <w:r w:rsidRPr="00A82AE2">
        <w:t xml:space="preserve">Kontrolni organ ima postopek obravnavanja pritožb in prizivov na delo kontrolnega organa, ki jih prejme od svojih strank ali drugih subjektov. </w:t>
      </w:r>
    </w:p>
    <w:p w14:paraId="42FA919E" w14:textId="77777777" w:rsidR="00CD65D3" w:rsidRDefault="00CD65D3" w:rsidP="00CD65D3">
      <w:pPr>
        <w:pStyle w:val="Naslov3"/>
        <w:numPr>
          <w:ilvl w:val="0"/>
          <w:numId w:val="0"/>
        </w:numPr>
        <w:spacing w:before="0" w:after="0"/>
        <w:ind w:left="720"/>
      </w:pPr>
      <w:r w:rsidRPr="00A82AE2">
        <w:t>Stranka lahko, da pisno pritožbo ali priziv na sedežu Kontrolnega organa v sprejemni pisarni pri upravnem delavcu</w:t>
      </w:r>
      <w:r>
        <w:t xml:space="preserve">, ki o prejemu pritožbe napravi zapisnik. V zapisniku so obvezni podatki: </w:t>
      </w:r>
    </w:p>
    <w:p w14:paraId="21B14134" w14:textId="77777777" w:rsidR="00CD65D3" w:rsidRDefault="00CD65D3" w:rsidP="00CD65D3">
      <w:pPr>
        <w:pStyle w:val="Naslov3"/>
        <w:numPr>
          <w:ilvl w:val="0"/>
          <w:numId w:val="3"/>
        </w:numPr>
        <w:spacing w:before="0" w:after="0"/>
      </w:pPr>
      <w:r>
        <w:t xml:space="preserve">ime pritožnika, </w:t>
      </w:r>
    </w:p>
    <w:p w14:paraId="281F2376" w14:textId="77777777" w:rsidR="00CD65D3" w:rsidRDefault="00CD65D3" w:rsidP="00CD65D3">
      <w:pPr>
        <w:pStyle w:val="Naslov3"/>
        <w:numPr>
          <w:ilvl w:val="0"/>
          <w:numId w:val="3"/>
        </w:numPr>
        <w:spacing w:before="0" w:after="0"/>
      </w:pPr>
      <w:r>
        <w:t xml:space="preserve">številka zadeve na katero se nanaša pritožba, </w:t>
      </w:r>
    </w:p>
    <w:p w14:paraId="4DA028DA" w14:textId="77777777" w:rsidR="00CD65D3" w:rsidRDefault="00CD65D3" w:rsidP="00CD65D3">
      <w:pPr>
        <w:pStyle w:val="Naslov3"/>
        <w:numPr>
          <w:ilvl w:val="0"/>
          <w:numId w:val="3"/>
        </w:numPr>
        <w:spacing w:before="0" w:after="0"/>
      </w:pPr>
      <w:r>
        <w:t xml:space="preserve">opis očitane neskladnosti, </w:t>
      </w:r>
    </w:p>
    <w:p w14:paraId="144C1BE0" w14:textId="77777777" w:rsidR="00CD65D3" w:rsidRDefault="00CD65D3" w:rsidP="00CD65D3">
      <w:pPr>
        <w:pStyle w:val="Naslov3"/>
        <w:numPr>
          <w:ilvl w:val="0"/>
          <w:numId w:val="3"/>
        </w:numPr>
        <w:spacing w:before="0" w:after="0"/>
      </w:pPr>
      <w:r>
        <w:t xml:space="preserve">podpis pritožnika in osebe, ki je izdelala zapisnik, </w:t>
      </w:r>
    </w:p>
    <w:p w14:paraId="46D60A56" w14:textId="77777777" w:rsidR="00CD65D3" w:rsidRPr="004514B6" w:rsidRDefault="00CD65D3" w:rsidP="00CD65D3">
      <w:pPr>
        <w:pStyle w:val="Naslov3"/>
        <w:numPr>
          <w:ilvl w:val="0"/>
          <w:numId w:val="3"/>
        </w:numPr>
        <w:spacing w:before="0" w:after="0"/>
      </w:pPr>
      <w:r>
        <w:t>datum pritožbe.</w:t>
      </w:r>
    </w:p>
    <w:p w14:paraId="1C57544B" w14:textId="77777777" w:rsidR="00CD65D3" w:rsidRDefault="00CD65D3" w:rsidP="00CD65D3">
      <w:pPr>
        <w:pStyle w:val="Naslov3"/>
        <w:numPr>
          <w:ilvl w:val="0"/>
          <w:numId w:val="4"/>
        </w:numPr>
        <w:spacing w:before="0" w:after="0"/>
      </w:pPr>
      <w:r w:rsidRPr="009B5371">
        <w:t>Upravni delavec potrdi prejem pritožbe ali priziva in posreduje pritožbo ali priziv tehničnemu vodji. Tehnični vodja kontrolnega organa ovrednoti pomembnost pritožbe ali priziva, preveri ali se pritožba nanaša na aktivnosti kontrole za katere je odgovoren kontrolni organ in če je odgovoren, imenuje člana kontrolnega organa, da zbere potrebne informacije o zadevi (spisna mapa zadeve).</w:t>
      </w:r>
      <w:r w:rsidRPr="00A82AE2">
        <w:t xml:space="preserve"> </w:t>
      </w:r>
    </w:p>
    <w:p w14:paraId="5D498CEC" w14:textId="77777777" w:rsidR="002C12C3" w:rsidRDefault="00CD65D3" w:rsidP="002C12C3">
      <w:pPr>
        <w:pStyle w:val="Naslov3"/>
        <w:numPr>
          <w:ilvl w:val="0"/>
          <w:numId w:val="4"/>
        </w:numPr>
        <w:spacing w:before="0" w:after="0"/>
      </w:pPr>
      <w:r w:rsidRPr="00A82AE2">
        <w:t xml:space="preserve">Član kontrolnega organa kompletne informacije in dokumentacijo o postopku preda tehničnemu vodji kontrolnega organa, ta pa na podlagi zbranih informacij odloči o rešitvi pritožbe. Odločitev, ki se posreduje pritožniku ali </w:t>
      </w:r>
      <w:proofErr w:type="spellStart"/>
      <w:r w:rsidRPr="00A82AE2">
        <w:t>prizivniku</w:t>
      </w:r>
      <w:proofErr w:type="spellEnd"/>
      <w:r w:rsidRPr="00A82AE2">
        <w:t xml:space="preserve">  morajo sprejeti in odobriti osebe, ki niso bile vključene v zadevne prvotne aktivnosti kontrole.  </w:t>
      </w:r>
    </w:p>
    <w:p w14:paraId="69B0251B" w14:textId="77777777" w:rsidR="002C12C3" w:rsidRPr="002C12C3" w:rsidRDefault="002C12C3" w:rsidP="002C12C3">
      <w:pPr>
        <w:ind w:left="708"/>
        <w:rPr>
          <w:color w:val="FF0000"/>
          <w:lang w:eastAsia="sl-SI"/>
        </w:rPr>
      </w:pPr>
      <w:r w:rsidRPr="002C12C3">
        <w:rPr>
          <w:color w:val="FF0000"/>
          <w:lang w:eastAsia="sl-SI"/>
        </w:rPr>
        <w:t>V kolikor je bil tehnični vodja vklju</w:t>
      </w:r>
      <w:r>
        <w:rPr>
          <w:color w:val="FF0000"/>
          <w:lang w:eastAsia="sl-SI"/>
        </w:rPr>
        <w:t>čen v kontrolo vozila, se mora izločiti iz postopka, njegove zadolžitve pa prevzame namestnik tehničnega vodje.</w:t>
      </w:r>
    </w:p>
    <w:p w14:paraId="258C61D0" w14:textId="77777777" w:rsidR="00CD65D3" w:rsidRPr="00A82AE2" w:rsidRDefault="00CD65D3" w:rsidP="00CD65D3">
      <w:pPr>
        <w:pStyle w:val="Naslov3"/>
        <w:numPr>
          <w:ilvl w:val="0"/>
          <w:numId w:val="0"/>
        </w:numPr>
        <w:spacing w:before="0" w:after="0"/>
        <w:ind w:left="720"/>
      </w:pPr>
      <w:r w:rsidRPr="00A82AE2">
        <w:t xml:space="preserve">Ukrepi so lahko: </w:t>
      </w:r>
    </w:p>
    <w:p w14:paraId="15913CB6" w14:textId="77777777" w:rsidR="00CD65D3" w:rsidRPr="00A82AE2" w:rsidRDefault="00CD65D3" w:rsidP="00CD65D3">
      <w:pPr>
        <w:pStyle w:val="Naslov3"/>
        <w:numPr>
          <w:ilvl w:val="1"/>
          <w:numId w:val="2"/>
        </w:numPr>
        <w:spacing w:before="0" w:after="0"/>
      </w:pPr>
      <w:r w:rsidRPr="00A82AE2">
        <w:t>Zahteva za ponovitev ene ali več aktivnosti.</w:t>
      </w:r>
    </w:p>
    <w:p w14:paraId="7FD2C4EA" w14:textId="77777777" w:rsidR="00CD65D3" w:rsidRPr="00A82AE2" w:rsidRDefault="00CD65D3" w:rsidP="00CD65D3">
      <w:pPr>
        <w:pStyle w:val="Naslov3"/>
        <w:numPr>
          <w:ilvl w:val="1"/>
          <w:numId w:val="2"/>
        </w:numPr>
        <w:spacing w:before="0" w:after="0"/>
      </w:pPr>
      <w:r w:rsidRPr="00A82AE2">
        <w:t>Predpiše se dodatno usposabljanje za enega ali več članov Kontrolnega organa.</w:t>
      </w:r>
    </w:p>
    <w:p w14:paraId="53D94B0E" w14:textId="77777777" w:rsidR="00CD65D3" w:rsidRPr="00A82AE2" w:rsidRDefault="00CD65D3" w:rsidP="00CD65D3">
      <w:pPr>
        <w:pStyle w:val="Naslov3"/>
        <w:numPr>
          <w:ilvl w:val="1"/>
          <w:numId w:val="2"/>
        </w:numPr>
        <w:spacing w:before="0" w:after="0"/>
      </w:pPr>
      <w:r w:rsidRPr="00A82AE2">
        <w:t xml:space="preserve">Zahteva za spremembo ali dopolnitev dokumentacije sistema kakovosti. </w:t>
      </w:r>
    </w:p>
    <w:p w14:paraId="52213047" w14:textId="77777777" w:rsidR="00CD65D3" w:rsidRPr="00A82AE2" w:rsidRDefault="00CD65D3" w:rsidP="00CD65D3">
      <w:pPr>
        <w:pStyle w:val="Naslov3"/>
        <w:numPr>
          <w:ilvl w:val="1"/>
          <w:numId w:val="2"/>
        </w:numPr>
        <w:spacing w:before="0" w:after="0"/>
      </w:pPr>
      <w:r w:rsidRPr="00A82AE2">
        <w:t>Pritožbo zavrne kot neutemeljeno.</w:t>
      </w:r>
    </w:p>
    <w:p w14:paraId="5E45E59D" w14:textId="77777777" w:rsidR="00CD65D3" w:rsidRDefault="00CD65D3" w:rsidP="00CD65D3">
      <w:pPr>
        <w:pStyle w:val="Naslov3"/>
        <w:numPr>
          <w:ilvl w:val="1"/>
          <w:numId w:val="2"/>
        </w:numPr>
        <w:spacing w:before="0" w:after="0"/>
      </w:pPr>
      <w:r w:rsidRPr="00A82AE2">
        <w:t>Predpiše preventivne ukrepe, ki bi lahko preprečili vzrok za pritožbo.</w:t>
      </w:r>
    </w:p>
    <w:p w14:paraId="3A869F5D" w14:textId="77777777" w:rsidR="00CD65D3" w:rsidRPr="00C132BB" w:rsidRDefault="00CD65D3" w:rsidP="00CD65D3">
      <w:pPr>
        <w:pStyle w:val="Naslov3"/>
        <w:numPr>
          <w:ilvl w:val="0"/>
          <w:numId w:val="4"/>
        </w:numPr>
        <w:spacing w:before="0" w:after="0"/>
      </w:pPr>
      <w:r>
        <w:t>V kolikor pritožnik želi da se postopek ponovi se od njega zahteva kritje vseh stroškov</w:t>
      </w:r>
      <w:r w:rsidR="00504189">
        <w:t xml:space="preserve"> ponovnega postopka. Č</w:t>
      </w:r>
      <w:r>
        <w:t>e se ugotovi da prvotni postopek ni bil ustrezno izveden, ga kontrolni organ ponovi na svoje stroške.</w:t>
      </w:r>
    </w:p>
    <w:p w14:paraId="599C78C4" w14:textId="77777777" w:rsidR="00CD65D3" w:rsidRDefault="00CD65D3" w:rsidP="00CD65D3">
      <w:pPr>
        <w:pStyle w:val="Naslov3"/>
        <w:numPr>
          <w:ilvl w:val="0"/>
          <w:numId w:val="0"/>
        </w:numPr>
        <w:spacing w:before="0" w:after="0"/>
        <w:ind w:left="720"/>
      </w:pPr>
      <w:r w:rsidRPr="00A82AE2">
        <w:t>Stranko, ki poda pritožbo ali priziv, kontrolni organ o zaključku obravnave</w:t>
      </w:r>
      <w:r>
        <w:t xml:space="preserve"> pisno </w:t>
      </w:r>
      <w:r w:rsidRPr="00A82AE2">
        <w:t xml:space="preserve">obvesti o </w:t>
      </w:r>
      <w:r w:rsidRPr="009B5371">
        <w:t>poteku in rezultatu obravnave s priporočeno pošto v roku 30 dni od datuma pritožbe</w:t>
      </w:r>
    </w:p>
    <w:p w14:paraId="62D1EA11" w14:textId="10584296" w:rsidR="00CD65D3" w:rsidRPr="006621AD" w:rsidRDefault="00CD65D3" w:rsidP="00CD65D3">
      <w:pPr>
        <w:pStyle w:val="Naslov3"/>
        <w:numPr>
          <w:ilvl w:val="0"/>
          <w:numId w:val="4"/>
        </w:numPr>
        <w:spacing w:before="0" w:after="0"/>
      </w:pPr>
      <w:r w:rsidRPr="00A82AE2">
        <w:t xml:space="preserve">Kontrolni organ ima dokumentiran postopek za obravnavanje in razreševanje prizivov na rezultate kontrol, kadar le-te izvaja z zakonsko podeljenim pooblastilom. </w:t>
      </w:r>
      <w:r w:rsidRPr="00CD65D3">
        <w:rPr>
          <w:szCs w:val="20"/>
        </w:rPr>
        <w:t xml:space="preserve">Lastnik vozila, ki je predmet kontrole lahko zoper  ugotovitve strokovne organizacije o neskladnosti vozila s </w:t>
      </w:r>
      <w:r w:rsidRPr="00CD65D3">
        <w:rPr>
          <w:szCs w:val="20"/>
        </w:rPr>
        <w:lastRenderedPageBreak/>
        <w:t>predpisi, ki so izdane s kontrolnim poročilom o pregledu vozila v postopku posamične odobritve predelanega vozila</w:t>
      </w:r>
      <w:r w:rsidR="007E35C8">
        <w:rPr>
          <w:szCs w:val="20"/>
        </w:rPr>
        <w:t xml:space="preserve"> ali identifikacije in ocene tehničnega stanja vozila</w:t>
      </w:r>
      <w:r w:rsidRPr="00CD65D3">
        <w:rPr>
          <w:szCs w:val="20"/>
        </w:rPr>
        <w:t xml:space="preserve"> vloži pisno pritožbo v roku 15 dni po uradni izdaji poročila o kontroli o posamični odobritvi predelanega vozila na naslov: </w:t>
      </w:r>
      <w:r w:rsidR="00F12668" w:rsidRPr="00F12668">
        <w:rPr>
          <w:color w:val="EE0000"/>
          <w:szCs w:val="20"/>
        </w:rPr>
        <w:t>Ministrstvo za infrastrukturo</w:t>
      </w:r>
      <w:r w:rsidRPr="00F12668">
        <w:rPr>
          <w:color w:val="EE0000"/>
          <w:szCs w:val="20"/>
        </w:rPr>
        <w:t xml:space="preserve">, </w:t>
      </w:r>
      <w:r w:rsidR="00F12668" w:rsidRPr="00F12668">
        <w:rPr>
          <w:color w:val="EE0000"/>
          <w:szCs w:val="20"/>
        </w:rPr>
        <w:t>Tržaška cesta 19</w:t>
      </w:r>
      <w:r w:rsidRPr="00F12668">
        <w:rPr>
          <w:color w:val="EE0000"/>
          <w:szCs w:val="20"/>
        </w:rPr>
        <w:t>, 1000 Ljubljana</w:t>
      </w:r>
      <w:r w:rsidRPr="00CD65D3">
        <w:rPr>
          <w:szCs w:val="20"/>
        </w:rPr>
        <w:t xml:space="preserve">. V kolikor se vsebina pritožbe nanaša na sam </w:t>
      </w:r>
      <w:r w:rsidRPr="006621AD">
        <w:rPr>
          <w:szCs w:val="20"/>
        </w:rPr>
        <w:t xml:space="preserve">postopek kontrole pa je možna pisna ali ustna pritožba pri strokovni organizaciji, ki je vodila postopek v roku 15 dni po izdaji </w:t>
      </w:r>
      <w:r w:rsidR="00CE23FF">
        <w:rPr>
          <w:szCs w:val="20"/>
        </w:rPr>
        <w:t>poročil</w:t>
      </w:r>
      <w:r w:rsidRPr="006621AD">
        <w:rPr>
          <w:szCs w:val="20"/>
        </w:rPr>
        <w:t>a o kontroli.</w:t>
      </w:r>
    </w:p>
    <w:p w14:paraId="2A0D797A" w14:textId="77777777" w:rsidR="00CD65D3" w:rsidRPr="006621AD" w:rsidRDefault="00CD65D3" w:rsidP="00CD65D3">
      <w:pPr>
        <w:pStyle w:val="Naslov3"/>
        <w:numPr>
          <w:ilvl w:val="0"/>
          <w:numId w:val="4"/>
        </w:numPr>
        <w:spacing w:before="0" w:after="0"/>
      </w:pPr>
      <w:r w:rsidRPr="006621AD">
        <w:t xml:space="preserve">Preiskava in odločitev glede prizivov in pritožb nimata nikakršnih </w:t>
      </w:r>
      <w:proofErr w:type="spellStart"/>
      <w:r w:rsidRPr="006621AD">
        <w:t>diskriminatornih</w:t>
      </w:r>
      <w:proofErr w:type="spellEnd"/>
      <w:r w:rsidRPr="006621AD">
        <w:t xml:space="preserve"> posledic za stranko. </w:t>
      </w:r>
    </w:p>
    <w:p w14:paraId="61F9F4FE" w14:textId="77777777" w:rsidR="00CD65D3" w:rsidRPr="006621AD" w:rsidRDefault="00CD65D3" w:rsidP="0050368E">
      <w:pPr>
        <w:pStyle w:val="Naslov3"/>
        <w:numPr>
          <w:ilvl w:val="0"/>
          <w:numId w:val="4"/>
        </w:numPr>
        <w:spacing w:before="0" w:after="0"/>
      </w:pPr>
      <w:r w:rsidRPr="006621AD">
        <w:t>Postopek priziva ali pritožbe je objavljen na oglasni deski kontrolnega organa v sprejemni pisarni.</w:t>
      </w:r>
    </w:p>
    <w:p w14:paraId="4D388C8A" w14:textId="77777777" w:rsidR="00CD65D3" w:rsidRDefault="00CD65D3" w:rsidP="00CD65D3">
      <w:pPr>
        <w:pStyle w:val="Naslov3"/>
        <w:numPr>
          <w:ilvl w:val="0"/>
          <w:numId w:val="4"/>
        </w:numPr>
        <w:spacing w:before="0" w:after="0"/>
      </w:pPr>
      <w:r w:rsidRPr="006621AD">
        <w:t>Tehnični vodja vzdržuje zapise o vseh pritožbah in prizivih in o ukrepih, ki jih je izvedel kontrolni organ za njihovo rešitev in vzdržuje seznam vseh prizivov in pritožb. Prav tako je tehnični vodja odgovoren za sprejetje in izvedbo vseh ukrepov.</w:t>
      </w:r>
    </w:p>
    <w:p w14:paraId="0D7462ED" w14:textId="77777777" w:rsidR="00504189" w:rsidRDefault="00504189" w:rsidP="00504189">
      <w:pPr>
        <w:rPr>
          <w:lang w:eastAsia="sl-SI"/>
        </w:rPr>
      </w:pPr>
    </w:p>
    <w:p w14:paraId="4503DAF0" w14:textId="77777777" w:rsidR="00D94EC7" w:rsidRDefault="00D94EC7" w:rsidP="00504189">
      <w:pPr>
        <w:rPr>
          <w:lang w:eastAsia="sl-SI"/>
        </w:rPr>
      </w:pPr>
    </w:p>
    <w:p w14:paraId="3FF315E9" w14:textId="77777777" w:rsidR="00504189" w:rsidRDefault="00504189" w:rsidP="00504189">
      <w:pPr>
        <w:rPr>
          <w:lang w:eastAsia="sl-SI"/>
        </w:rPr>
      </w:pPr>
    </w:p>
    <w:p w14:paraId="6B9C549F" w14:textId="77777777" w:rsidR="00504189" w:rsidRDefault="00504189" w:rsidP="00504189">
      <w:pPr>
        <w:rPr>
          <w:lang w:eastAsia="sl-SI"/>
        </w:rPr>
      </w:pPr>
    </w:p>
    <w:p w14:paraId="676754D1" w14:textId="77777777" w:rsidR="00504189" w:rsidRPr="00504189" w:rsidRDefault="00504189" w:rsidP="00504189">
      <w:pPr>
        <w:rPr>
          <w:lang w:eastAsia="sl-SI"/>
        </w:rPr>
      </w:pPr>
    </w:p>
    <w:tbl>
      <w:tblPr>
        <w:tblW w:w="921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302"/>
        <w:gridCol w:w="2303"/>
        <w:gridCol w:w="2303"/>
        <w:gridCol w:w="2303"/>
      </w:tblGrid>
      <w:tr w:rsidR="00504189" w14:paraId="26D01E45" w14:textId="77777777" w:rsidTr="00504189">
        <w:tc>
          <w:tcPr>
            <w:tcW w:w="2302" w:type="dxa"/>
            <w:tcBorders>
              <w:top w:val="single" w:sz="6" w:space="0" w:color="auto"/>
              <w:left w:val="single" w:sz="6" w:space="0" w:color="auto"/>
              <w:bottom w:val="single" w:sz="6" w:space="0" w:color="auto"/>
              <w:right w:val="single" w:sz="6" w:space="0" w:color="auto"/>
            </w:tcBorders>
          </w:tcPr>
          <w:p w14:paraId="022DB5EA" w14:textId="77777777" w:rsidR="00504189" w:rsidRDefault="00504189" w:rsidP="008919E6">
            <w:pPr>
              <w:rPr>
                <w:sz w:val="20"/>
              </w:rPr>
            </w:pPr>
          </w:p>
        </w:tc>
        <w:tc>
          <w:tcPr>
            <w:tcW w:w="2303" w:type="dxa"/>
            <w:tcBorders>
              <w:top w:val="single" w:sz="6" w:space="0" w:color="auto"/>
              <w:left w:val="single" w:sz="6" w:space="0" w:color="auto"/>
              <w:bottom w:val="single" w:sz="6" w:space="0" w:color="auto"/>
              <w:right w:val="single" w:sz="6" w:space="0" w:color="auto"/>
            </w:tcBorders>
          </w:tcPr>
          <w:p w14:paraId="2EA87946" w14:textId="77777777" w:rsidR="00504189" w:rsidRDefault="00504189" w:rsidP="008919E6">
            <w:pPr>
              <w:rPr>
                <w:sz w:val="20"/>
              </w:rPr>
            </w:pPr>
            <w:r>
              <w:rPr>
                <w:sz w:val="20"/>
              </w:rPr>
              <w:t>Datum</w:t>
            </w:r>
          </w:p>
        </w:tc>
        <w:tc>
          <w:tcPr>
            <w:tcW w:w="2303" w:type="dxa"/>
            <w:tcBorders>
              <w:top w:val="single" w:sz="6" w:space="0" w:color="auto"/>
              <w:left w:val="single" w:sz="6" w:space="0" w:color="auto"/>
              <w:bottom w:val="single" w:sz="6" w:space="0" w:color="auto"/>
              <w:right w:val="single" w:sz="6" w:space="0" w:color="auto"/>
            </w:tcBorders>
          </w:tcPr>
          <w:p w14:paraId="10412CCE" w14:textId="77777777" w:rsidR="00504189" w:rsidRDefault="00504189" w:rsidP="008919E6">
            <w:pPr>
              <w:rPr>
                <w:sz w:val="20"/>
              </w:rPr>
            </w:pPr>
            <w:r>
              <w:rPr>
                <w:sz w:val="20"/>
              </w:rPr>
              <w:t>Ime in priimek</w:t>
            </w:r>
          </w:p>
        </w:tc>
        <w:tc>
          <w:tcPr>
            <w:tcW w:w="2303" w:type="dxa"/>
            <w:tcBorders>
              <w:top w:val="single" w:sz="6" w:space="0" w:color="auto"/>
              <w:left w:val="single" w:sz="6" w:space="0" w:color="auto"/>
              <w:bottom w:val="single" w:sz="6" w:space="0" w:color="auto"/>
              <w:right w:val="single" w:sz="6" w:space="0" w:color="auto"/>
            </w:tcBorders>
          </w:tcPr>
          <w:p w14:paraId="2F60920F" w14:textId="77777777" w:rsidR="00504189" w:rsidRDefault="00504189" w:rsidP="008919E6">
            <w:pPr>
              <w:rPr>
                <w:sz w:val="20"/>
              </w:rPr>
            </w:pPr>
            <w:r>
              <w:rPr>
                <w:sz w:val="20"/>
              </w:rPr>
              <w:t>Podpis</w:t>
            </w:r>
          </w:p>
        </w:tc>
      </w:tr>
      <w:tr w:rsidR="00504189" w14:paraId="797F75C7" w14:textId="77777777" w:rsidTr="00504189">
        <w:tc>
          <w:tcPr>
            <w:tcW w:w="2302" w:type="dxa"/>
            <w:tcBorders>
              <w:top w:val="single" w:sz="6" w:space="0" w:color="auto"/>
              <w:left w:val="single" w:sz="6" w:space="0" w:color="auto"/>
              <w:bottom w:val="single" w:sz="6" w:space="0" w:color="auto"/>
              <w:right w:val="single" w:sz="6" w:space="0" w:color="auto"/>
            </w:tcBorders>
          </w:tcPr>
          <w:p w14:paraId="19260839" w14:textId="77777777" w:rsidR="00504189" w:rsidRDefault="00504189" w:rsidP="008919E6">
            <w:pPr>
              <w:rPr>
                <w:sz w:val="20"/>
              </w:rPr>
            </w:pPr>
            <w:r>
              <w:rPr>
                <w:sz w:val="20"/>
              </w:rPr>
              <w:t>Izdelal</w:t>
            </w:r>
          </w:p>
        </w:tc>
        <w:tc>
          <w:tcPr>
            <w:tcW w:w="2303" w:type="dxa"/>
            <w:tcBorders>
              <w:top w:val="single" w:sz="6" w:space="0" w:color="auto"/>
              <w:left w:val="single" w:sz="6" w:space="0" w:color="auto"/>
              <w:bottom w:val="single" w:sz="6" w:space="0" w:color="auto"/>
              <w:right w:val="single" w:sz="6" w:space="0" w:color="auto"/>
            </w:tcBorders>
          </w:tcPr>
          <w:p w14:paraId="63162D4D" w14:textId="1B6516DA" w:rsidR="00504189" w:rsidRDefault="002C12C3" w:rsidP="00504189">
            <w:pPr>
              <w:rPr>
                <w:sz w:val="20"/>
              </w:rPr>
            </w:pPr>
            <w:r>
              <w:rPr>
                <w:sz w:val="20"/>
              </w:rPr>
              <w:t>2</w:t>
            </w:r>
            <w:r w:rsidR="00AC7CD0">
              <w:rPr>
                <w:sz w:val="20"/>
              </w:rPr>
              <w:t>3</w:t>
            </w:r>
            <w:r>
              <w:rPr>
                <w:sz w:val="20"/>
              </w:rPr>
              <w:t>.1</w:t>
            </w:r>
            <w:r w:rsidR="00AC7CD0">
              <w:rPr>
                <w:sz w:val="20"/>
              </w:rPr>
              <w:t>2</w:t>
            </w:r>
            <w:r>
              <w:rPr>
                <w:sz w:val="20"/>
              </w:rPr>
              <w:t>.202</w:t>
            </w:r>
            <w:r w:rsidR="00AC7CD0">
              <w:rPr>
                <w:sz w:val="20"/>
              </w:rPr>
              <w:t>5</w:t>
            </w:r>
          </w:p>
        </w:tc>
        <w:tc>
          <w:tcPr>
            <w:tcW w:w="2303" w:type="dxa"/>
            <w:tcBorders>
              <w:top w:val="single" w:sz="6" w:space="0" w:color="auto"/>
              <w:left w:val="single" w:sz="6" w:space="0" w:color="auto"/>
              <w:bottom w:val="single" w:sz="6" w:space="0" w:color="auto"/>
              <w:right w:val="single" w:sz="6" w:space="0" w:color="auto"/>
            </w:tcBorders>
          </w:tcPr>
          <w:p w14:paraId="64D4BE75" w14:textId="77777777" w:rsidR="00504189" w:rsidRDefault="00504189" w:rsidP="008919E6">
            <w:pPr>
              <w:rPr>
                <w:sz w:val="20"/>
              </w:rPr>
            </w:pPr>
            <w:r>
              <w:rPr>
                <w:sz w:val="20"/>
              </w:rPr>
              <w:t>Aleš MIKLAVC</w:t>
            </w:r>
          </w:p>
        </w:tc>
        <w:tc>
          <w:tcPr>
            <w:tcW w:w="2303" w:type="dxa"/>
            <w:tcBorders>
              <w:top w:val="single" w:sz="6" w:space="0" w:color="auto"/>
              <w:left w:val="single" w:sz="6" w:space="0" w:color="auto"/>
              <w:bottom w:val="single" w:sz="6" w:space="0" w:color="auto"/>
              <w:right w:val="single" w:sz="6" w:space="0" w:color="auto"/>
            </w:tcBorders>
          </w:tcPr>
          <w:p w14:paraId="509B8663" w14:textId="77777777" w:rsidR="00504189" w:rsidRDefault="00504189" w:rsidP="008919E6">
            <w:pPr>
              <w:rPr>
                <w:sz w:val="20"/>
              </w:rPr>
            </w:pPr>
          </w:p>
        </w:tc>
      </w:tr>
      <w:tr w:rsidR="00504189" w14:paraId="7799572E" w14:textId="77777777" w:rsidTr="00504189">
        <w:tc>
          <w:tcPr>
            <w:tcW w:w="2302" w:type="dxa"/>
            <w:tcBorders>
              <w:top w:val="single" w:sz="6" w:space="0" w:color="auto"/>
              <w:left w:val="single" w:sz="6" w:space="0" w:color="auto"/>
              <w:bottom w:val="single" w:sz="6" w:space="0" w:color="auto"/>
              <w:right w:val="single" w:sz="6" w:space="0" w:color="auto"/>
            </w:tcBorders>
          </w:tcPr>
          <w:p w14:paraId="29D65020" w14:textId="77777777" w:rsidR="00504189" w:rsidRDefault="00504189" w:rsidP="00504189">
            <w:pPr>
              <w:rPr>
                <w:sz w:val="20"/>
              </w:rPr>
            </w:pPr>
            <w:r>
              <w:rPr>
                <w:sz w:val="20"/>
              </w:rPr>
              <w:t>Odobril</w:t>
            </w:r>
          </w:p>
        </w:tc>
        <w:tc>
          <w:tcPr>
            <w:tcW w:w="2303" w:type="dxa"/>
            <w:tcBorders>
              <w:top w:val="single" w:sz="6" w:space="0" w:color="auto"/>
              <w:left w:val="single" w:sz="6" w:space="0" w:color="auto"/>
              <w:bottom w:val="single" w:sz="6" w:space="0" w:color="auto"/>
              <w:right w:val="single" w:sz="6" w:space="0" w:color="auto"/>
            </w:tcBorders>
          </w:tcPr>
          <w:p w14:paraId="1DCCA6C8" w14:textId="77FA65AE" w:rsidR="00504189" w:rsidRDefault="00AC7CD0" w:rsidP="00504189">
            <w:pPr>
              <w:rPr>
                <w:sz w:val="20"/>
              </w:rPr>
            </w:pPr>
            <w:r>
              <w:rPr>
                <w:sz w:val="20"/>
              </w:rPr>
              <w:t>23.12.2025</w:t>
            </w:r>
          </w:p>
        </w:tc>
        <w:tc>
          <w:tcPr>
            <w:tcW w:w="2303" w:type="dxa"/>
            <w:tcBorders>
              <w:top w:val="single" w:sz="6" w:space="0" w:color="auto"/>
              <w:left w:val="single" w:sz="6" w:space="0" w:color="auto"/>
              <w:bottom w:val="single" w:sz="6" w:space="0" w:color="auto"/>
              <w:right w:val="single" w:sz="6" w:space="0" w:color="auto"/>
            </w:tcBorders>
          </w:tcPr>
          <w:p w14:paraId="4F270140" w14:textId="77777777" w:rsidR="00504189" w:rsidRDefault="00504189" w:rsidP="00504189">
            <w:pPr>
              <w:rPr>
                <w:sz w:val="20"/>
              </w:rPr>
            </w:pPr>
            <w:r>
              <w:rPr>
                <w:sz w:val="20"/>
              </w:rPr>
              <w:t>Aleš MIKLAVC</w:t>
            </w:r>
          </w:p>
        </w:tc>
        <w:tc>
          <w:tcPr>
            <w:tcW w:w="2303" w:type="dxa"/>
            <w:tcBorders>
              <w:top w:val="single" w:sz="6" w:space="0" w:color="auto"/>
              <w:left w:val="single" w:sz="6" w:space="0" w:color="auto"/>
              <w:bottom w:val="single" w:sz="6" w:space="0" w:color="auto"/>
              <w:right w:val="single" w:sz="6" w:space="0" w:color="auto"/>
            </w:tcBorders>
          </w:tcPr>
          <w:p w14:paraId="2667CFBD" w14:textId="77777777" w:rsidR="00504189" w:rsidRDefault="00504189" w:rsidP="00504189">
            <w:pPr>
              <w:rPr>
                <w:sz w:val="20"/>
              </w:rPr>
            </w:pPr>
          </w:p>
        </w:tc>
      </w:tr>
    </w:tbl>
    <w:p w14:paraId="50B27187" w14:textId="77777777" w:rsidR="00000000" w:rsidRDefault="00000000"/>
    <w:sectPr w:rsidR="00295ED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21D8" w14:textId="77777777" w:rsidR="00735EDA" w:rsidRDefault="00735EDA" w:rsidP="00504189">
      <w:pPr>
        <w:spacing w:after="0" w:line="240" w:lineRule="auto"/>
      </w:pPr>
      <w:r>
        <w:separator/>
      </w:r>
    </w:p>
  </w:endnote>
  <w:endnote w:type="continuationSeparator" w:id="0">
    <w:p w14:paraId="56894DD7" w14:textId="77777777" w:rsidR="00735EDA" w:rsidRDefault="00735EDA" w:rsidP="0050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33C9" w14:textId="77777777" w:rsidR="00504189" w:rsidRPr="009519E9" w:rsidRDefault="00504189" w:rsidP="00504189">
    <w:pPr>
      <w:pStyle w:val="Noga"/>
      <w:tabs>
        <w:tab w:val="left" w:pos="2715"/>
        <w:tab w:val="center" w:pos="9949"/>
        <w:tab w:val="right" w:pos="14102"/>
      </w:tabs>
      <w:ind w:left="-540" w:right="-1043" w:firstLine="540"/>
      <w:rPr>
        <w:rStyle w:val="tevilkastrani"/>
        <w:lang w:val="en-GB"/>
      </w:rPr>
    </w:pPr>
    <w:r>
      <w:t>Pritožbe in prizivi</w:t>
    </w:r>
    <w:r>
      <w:tab/>
    </w:r>
    <w:r>
      <w:tab/>
    </w:r>
    <w:r>
      <w:tab/>
    </w:r>
    <w:r>
      <w:rPr>
        <w:rStyle w:val="tevilkastrani"/>
      </w:rPr>
      <w:t xml:space="preserve"> Stran </w:t>
    </w:r>
    <w:r>
      <w:rPr>
        <w:rStyle w:val="tevilkastrani"/>
      </w:rPr>
      <w:fldChar w:fldCharType="begin"/>
    </w:r>
    <w:r>
      <w:rPr>
        <w:rStyle w:val="tevilkastrani"/>
      </w:rPr>
      <w:instrText xml:space="preserve"> PAGE </w:instrText>
    </w:r>
    <w:r>
      <w:rPr>
        <w:rStyle w:val="tevilkastrani"/>
      </w:rPr>
      <w:fldChar w:fldCharType="separate"/>
    </w:r>
    <w:r w:rsidR="00CE23FF">
      <w:rPr>
        <w:rStyle w:val="tevilkastrani"/>
        <w:noProof/>
      </w:rPr>
      <w:t>2</w:t>
    </w:r>
    <w:r>
      <w:rPr>
        <w:rStyle w:val="tevilkastrani"/>
      </w:rPr>
      <w:fldChar w:fldCharType="end"/>
    </w:r>
    <w:r>
      <w:rPr>
        <w:rStyle w:val="tevilkastrani"/>
      </w:rPr>
      <w:t xml:space="preserve"> od </w:t>
    </w:r>
    <w:r>
      <w:rPr>
        <w:rStyle w:val="tevilkastrani"/>
      </w:rPr>
      <w:fldChar w:fldCharType="begin"/>
    </w:r>
    <w:r>
      <w:rPr>
        <w:rStyle w:val="tevilkastrani"/>
      </w:rPr>
      <w:instrText xml:space="preserve"> NUMPAGES </w:instrText>
    </w:r>
    <w:r>
      <w:rPr>
        <w:rStyle w:val="tevilkastrani"/>
      </w:rPr>
      <w:fldChar w:fldCharType="separate"/>
    </w:r>
    <w:r w:rsidR="00CE23FF">
      <w:rPr>
        <w:rStyle w:val="tevilkastrani"/>
        <w:noProof/>
      </w:rPr>
      <w:t>2</w:t>
    </w:r>
    <w:r>
      <w:rPr>
        <w:rStyle w:val="tevilkastrani"/>
      </w:rPr>
      <w:fldChar w:fldCharType="end"/>
    </w:r>
  </w:p>
  <w:p w14:paraId="00DB863B" w14:textId="3A3D19E7" w:rsidR="00504189" w:rsidRDefault="00504189" w:rsidP="00504189">
    <w:pPr>
      <w:pStyle w:val="Noga"/>
    </w:pPr>
    <w:proofErr w:type="spellStart"/>
    <w:r>
      <w:rPr>
        <w:sz w:val="20"/>
        <w:lang w:val="de-DE"/>
      </w:rPr>
      <w:t>Izdaja</w:t>
    </w:r>
    <w:proofErr w:type="spellEnd"/>
    <w:r>
      <w:rPr>
        <w:sz w:val="20"/>
        <w:lang w:val="de-DE"/>
      </w:rPr>
      <w:t xml:space="preserve"> </w:t>
    </w:r>
    <w:r w:rsidR="00B9396A">
      <w:rPr>
        <w:sz w:val="20"/>
        <w:lang w:val="de-DE"/>
      </w:rPr>
      <w:t>3</w:t>
    </w:r>
    <w:r>
      <w:rPr>
        <w:sz w:val="20"/>
        <w:lang w:val="de-DE"/>
      </w:rPr>
      <w:tab/>
      <w:t xml:space="preserve">           </w:t>
    </w:r>
    <w:r>
      <w:rPr>
        <w:sz w:val="20"/>
        <w:lang w:val="de-DE"/>
      </w:rPr>
      <w:tab/>
      <w:t xml:space="preserve"> Datum </w:t>
    </w:r>
    <w:proofErr w:type="spellStart"/>
    <w:r>
      <w:rPr>
        <w:sz w:val="20"/>
        <w:lang w:val="de-DE"/>
      </w:rPr>
      <w:t>izdaje</w:t>
    </w:r>
    <w:proofErr w:type="spellEnd"/>
    <w:r>
      <w:rPr>
        <w:sz w:val="20"/>
        <w:lang w:val="de-DE"/>
      </w:rPr>
      <w:t xml:space="preserve"> </w:t>
    </w:r>
    <w:r w:rsidR="00B9396A">
      <w:rPr>
        <w:sz w:val="20"/>
        <w:lang w:val="de-DE"/>
      </w:rPr>
      <w:t>23.12.2025</w:t>
    </w:r>
  </w:p>
  <w:p w14:paraId="00B9419B" w14:textId="77777777" w:rsidR="00504189" w:rsidRPr="00504189" w:rsidRDefault="00504189" w:rsidP="005041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FE33" w14:textId="77777777" w:rsidR="00735EDA" w:rsidRDefault="00735EDA" w:rsidP="00504189">
      <w:pPr>
        <w:spacing w:after="0" w:line="240" w:lineRule="auto"/>
      </w:pPr>
      <w:r>
        <w:separator/>
      </w:r>
    </w:p>
  </w:footnote>
  <w:footnote w:type="continuationSeparator" w:id="0">
    <w:p w14:paraId="3771DB90" w14:textId="77777777" w:rsidR="00735EDA" w:rsidRDefault="00735EDA" w:rsidP="00504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9069"/>
    </w:tblGrid>
    <w:tr w:rsidR="00504189" w14:paraId="0AFB6E25" w14:textId="77777777" w:rsidTr="008919E6">
      <w:trPr>
        <w:cantSplit/>
        <w:jc w:val="center"/>
      </w:trPr>
      <w:tc>
        <w:tcPr>
          <w:tcW w:w="9069" w:type="dxa"/>
          <w:tcBorders>
            <w:bottom w:val="single" w:sz="1" w:space="0" w:color="000000"/>
          </w:tcBorders>
        </w:tcPr>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4181"/>
            <w:gridCol w:w="5030"/>
          </w:tblGrid>
          <w:tr w:rsidR="00504189" w14:paraId="0555E94F" w14:textId="77777777" w:rsidTr="008919E6">
            <w:tc>
              <w:tcPr>
                <w:tcW w:w="4181" w:type="dxa"/>
              </w:tcPr>
              <w:p w14:paraId="49D45500" w14:textId="77777777" w:rsidR="00504189" w:rsidRDefault="00504189" w:rsidP="00504189">
                <w:pPr>
                  <w:pStyle w:val="Glava"/>
                  <w:rPr>
                    <w:b/>
                    <w:sz w:val="20"/>
                  </w:rPr>
                </w:pPr>
                <w:r>
                  <w:rPr>
                    <w:b/>
                    <w:sz w:val="20"/>
                  </w:rPr>
                  <w:t>A.M.MIKLAVC D.O.O.</w:t>
                </w:r>
              </w:p>
              <w:p w14:paraId="71CDBA76" w14:textId="77777777" w:rsidR="00504189" w:rsidRDefault="00504189" w:rsidP="00504189">
                <w:pPr>
                  <w:pStyle w:val="Glava"/>
                  <w:rPr>
                    <w:b/>
                    <w:sz w:val="20"/>
                  </w:rPr>
                </w:pPr>
                <w:r>
                  <w:rPr>
                    <w:b/>
                    <w:sz w:val="20"/>
                  </w:rPr>
                  <w:t>Črnova 33B, 3320 Velenje</w:t>
                </w:r>
              </w:p>
            </w:tc>
            <w:tc>
              <w:tcPr>
                <w:tcW w:w="5030" w:type="dxa"/>
              </w:tcPr>
              <w:p w14:paraId="7C773C6C" w14:textId="77777777" w:rsidR="00504189" w:rsidRPr="001B6E81" w:rsidRDefault="00504189" w:rsidP="00504189">
                <w:pPr>
                  <w:pStyle w:val="Glava"/>
                  <w:rPr>
                    <w:b/>
                    <w:bCs/>
                    <w:sz w:val="28"/>
                  </w:rPr>
                </w:pPr>
                <w:r w:rsidRPr="001B6E81">
                  <w:rPr>
                    <w:b/>
                    <w:bCs/>
                    <w:sz w:val="28"/>
                  </w:rPr>
                  <w:t>Pritožbe in prizivi</w:t>
                </w:r>
                <w:r w:rsidR="009D348C">
                  <w:rPr>
                    <w:b/>
                    <w:bCs/>
                    <w:sz w:val="28"/>
                  </w:rPr>
                  <w:t>-Homologacija</w:t>
                </w:r>
              </w:p>
            </w:tc>
          </w:tr>
        </w:tbl>
        <w:p w14:paraId="4BE428BB" w14:textId="77777777" w:rsidR="00504189" w:rsidRDefault="00504189" w:rsidP="00504189"/>
      </w:tc>
    </w:tr>
  </w:tbl>
  <w:p w14:paraId="6ABD3D9B" w14:textId="77777777" w:rsidR="00504189" w:rsidRDefault="00504189" w:rsidP="00504189">
    <w:pPr>
      <w:pStyle w:val="Glava"/>
    </w:pPr>
  </w:p>
  <w:p w14:paraId="78F15E0A" w14:textId="77777777" w:rsidR="00504189" w:rsidRDefault="0050418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06AF"/>
    <w:multiLevelType w:val="multilevel"/>
    <w:tmpl w:val="FA10D3E8"/>
    <w:lvl w:ilvl="0">
      <w:start w:val="2"/>
      <w:numFmt w:val="decimal"/>
      <w:pStyle w:val="Naslov1"/>
      <w:lvlText w:val="%1"/>
      <w:lvlJc w:val="left"/>
      <w:pPr>
        <w:ind w:left="1567" w:hanging="432"/>
      </w:pPr>
      <w:rPr>
        <w:rFonts w:hint="default"/>
      </w:rPr>
    </w:lvl>
    <w:lvl w:ilvl="1">
      <w:start w:val="1"/>
      <w:numFmt w:val="decimal"/>
      <w:pStyle w:val="Naslov2"/>
      <w:lvlText w:val="%1.%2"/>
      <w:lvlJc w:val="left"/>
      <w:pPr>
        <w:ind w:left="576" w:hanging="576"/>
      </w:pPr>
      <w:rPr>
        <w:rFonts w:hint="default"/>
        <w:b w:val="0"/>
        <w:strike w:val="0"/>
        <w:sz w:val="24"/>
        <w:szCs w:val="24"/>
      </w:rPr>
    </w:lvl>
    <w:lvl w:ilvl="2">
      <w:start w:val="1"/>
      <w:numFmt w:val="decimal"/>
      <w:pStyle w:val="Naslov3"/>
      <w:lvlText w:val="%1.%2.%3"/>
      <w:lvlJc w:val="left"/>
      <w:pPr>
        <w:ind w:left="720" w:hanging="720"/>
      </w:pPr>
      <w:rPr>
        <w:rFonts w:hint="default"/>
        <w:b w:val="0"/>
      </w:rPr>
    </w:lvl>
    <w:lvl w:ilvl="3">
      <w:start w:val="1"/>
      <w:numFmt w:val="decimal"/>
      <w:pStyle w:val="Naslov4"/>
      <w:lvlText w:val="%1.%2.%3.%4"/>
      <w:lvlJc w:val="left"/>
      <w:pPr>
        <w:ind w:left="864" w:hanging="864"/>
      </w:pPr>
      <w:rPr>
        <w:rFonts w:hint="default"/>
        <w:b w:val="0"/>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 w15:restartNumberingAfterBreak="0">
    <w:nsid w:val="56D3192C"/>
    <w:multiLevelType w:val="hybridMultilevel"/>
    <w:tmpl w:val="DF729B2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07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3F7509"/>
    <w:multiLevelType w:val="hybridMultilevel"/>
    <w:tmpl w:val="F9142A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D590E6C"/>
    <w:multiLevelType w:val="hybridMultilevel"/>
    <w:tmpl w:val="07E8C2A8"/>
    <w:lvl w:ilvl="0" w:tplc="04240001">
      <w:start w:val="1"/>
      <w:numFmt w:val="bullet"/>
      <w:lvlText w:val=""/>
      <w:lvlJc w:val="left"/>
      <w:pPr>
        <w:ind w:left="1070" w:hanging="360"/>
      </w:pPr>
      <w:rPr>
        <w:rFonts w:ascii="Symbol" w:hAnsi="Symbol"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num w:numId="1" w16cid:durableId="1440251286">
    <w:abstractNumId w:val="0"/>
  </w:num>
  <w:num w:numId="2" w16cid:durableId="870147273">
    <w:abstractNumId w:val="1"/>
  </w:num>
  <w:num w:numId="3" w16cid:durableId="1006052959">
    <w:abstractNumId w:val="3"/>
  </w:num>
  <w:num w:numId="4" w16cid:durableId="5061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D3"/>
    <w:rsid w:val="00077F71"/>
    <w:rsid w:val="001B6E81"/>
    <w:rsid w:val="001F306A"/>
    <w:rsid w:val="002C12C3"/>
    <w:rsid w:val="003034EB"/>
    <w:rsid w:val="003870FF"/>
    <w:rsid w:val="00504189"/>
    <w:rsid w:val="006621AD"/>
    <w:rsid w:val="00735EDA"/>
    <w:rsid w:val="0079339C"/>
    <w:rsid w:val="007E35C8"/>
    <w:rsid w:val="00871169"/>
    <w:rsid w:val="008A2848"/>
    <w:rsid w:val="009D348C"/>
    <w:rsid w:val="00AC7CD0"/>
    <w:rsid w:val="00B9396A"/>
    <w:rsid w:val="00BD59B9"/>
    <w:rsid w:val="00CD65D3"/>
    <w:rsid w:val="00CE23FF"/>
    <w:rsid w:val="00D70D9B"/>
    <w:rsid w:val="00D94EC7"/>
    <w:rsid w:val="00EB5ED2"/>
    <w:rsid w:val="00F126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A9094"/>
  <w15:chartTrackingRefBased/>
  <w15:docId w15:val="{9D2B387F-74AC-4837-BB91-851E6C08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CD65D3"/>
    <w:pPr>
      <w:keepNext/>
      <w:numPr>
        <w:numId w:val="1"/>
      </w:numPr>
      <w:spacing w:before="240" w:after="60" w:line="360" w:lineRule="auto"/>
      <w:jc w:val="both"/>
      <w:outlineLvl w:val="0"/>
    </w:pPr>
    <w:rPr>
      <w:rFonts w:ascii="Arial" w:eastAsia="Times New Roman" w:hAnsi="Arial" w:cs="Arial"/>
      <w:b/>
      <w:bCs/>
      <w:kern w:val="32"/>
      <w:sz w:val="24"/>
      <w:szCs w:val="32"/>
      <w:lang w:eastAsia="sl-SI"/>
    </w:rPr>
  </w:style>
  <w:style w:type="paragraph" w:styleId="Naslov2">
    <w:name w:val="heading 2"/>
    <w:basedOn w:val="Navaden"/>
    <w:next w:val="Navaden"/>
    <w:link w:val="Naslov2Znak"/>
    <w:qFormat/>
    <w:rsid w:val="00CD65D3"/>
    <w:pPr>
      <w:keepNext/>
      <w:numPr>
        <w:ilvl w:val="1"/>
        <w:numId w:val="1"/>
      </w:numPr>
      <w:spacing w:before="240" w:after="60" w:line="360" w:lineRule="auto"/>
      <w:jc w:val="both"/>
      <w:outlineLvl w:val="1"/>
    </w:pPr>
    <w:rPr>
      <w:rFonts w:ascii="Arial" w:eastAsia="Times New Roman" w:hAnsi="Arial" w:cs="Arial"/>
      <w:b/>
      <w:bCs/>
      <w:iCs/>
      <w:sz w:val="24"/>
      <w:szCs w:val="28"/>
      <w:lang w:eastAsia="sl-SI"/>
    </w:rPr>
  </w:style>
  <w:style w:type="paragraph" w:styleId="Naslov3">
    <w:name w:val="heading 3"/>
    <w:basedOn w:val="Navaden"/>
    <w:next w:val="Navaden"/>
    <w:link w:val="Naslov3Znak"/>
    <w:qFormat/>
    <w:rsid w:val="00CD65D3"/>
    <w:pPr>
      <w:keepNext/>
      <w:numPr>
        <w:ilvl w:val="2"/>
        <w:numId w:val="1"/>
      </w:numPr>
      <w:spacing w:before="240" w:after="60" w:line="360" w:lineRule="auto"/>
      <w:jc w:val="both"/>
      <w:outlineLvl w:val="2"/>
    </w:pPr>
    <w:rPr>
      <w:rFonts w:ascii="Arial" w:eastAsia="Times New Roman" w:hAnsi="Arial" w:cs="Arial"/>
      <w:bCs/>
      <w:sz w:val="20"/>
      <w:szCs w:val="26"/>
      <w:lang w:eastAsia="sl-SI"/>
    </w:rPr>
  </w:style>
  <w:style w:type="paragraph" w:styleId="Naslov4">
    <w:name w:val="heading 4"/>
    <w:basedOn w:val="Navaden"/>
    <w:next w:val="Navaden"/>
    <w:link w:val="Naslov4Znak"/>
    <w:autoRedefine/>
    <w:qFormat/>
    <w:rsid w:val="00CD65D3"/>
    <w:pPr>
      <w:keepNext/>
      <w:numPr>
        <w:ilvl w:val="3"/>
        <w:numId w:val="1"/>
      </w:numPr>
      <w:spacing w:after="0" w:line="240" w:lineRule="auto"/>
      <w:outlineLvl w:val="3"/>
    </w:pPr>
    <w:rPr>
      <w:rFonts w:ascii="Arial" w:eastAsia="Times New Roman" w:hAnsi="Arial" w:cs="Arial"/>
      <w:bCs/>
      <w:sz w:val="20"/>
      <w:szCs w:val="28"/>
      <w:lang w:eastAsia="sl-SI"/>
    </w:rPr>
  </w:style>
  <w:style w:type="paragraph" w:styleId="Naslov5">
    <w:name w:val="heading 5"/>
    <w:basedOn w:val="Navaden"/>
    <w:next w:val="Navaden"/>
    <w:link w:val="Naslov5Znak"/>
    <w:qFormat/>
    <w:rsid w:val="00CD65D3"/>
    <w:pPr>
      <w:numPr>
        <w:ilvl w:val="4"/>
        <w:numId w:val="1"/>
      </w:numPr>
      <w:spacing w:before="240" w:after="60" w:line="360" w:lineRule="auto"/>
      <w:jc w:val="both"/>
      <w:outlineLvl w:val="4"/>
    </w:pPr>
    <w:rPr>
      <w:rFonts w:ascii="Times New Roman" w:eastAsia="Times New Roman" w:hAnsi="Times New Roman" w:cs="Times New Roman"/>
      <w:b/>
      <w:bCs/>
      <w:i/>
      <w:iCs/>
      <w:sz w:val="26"/>
      <w:szCs w:val="26"/>
      <w:lang w:eastAsia="sl-SI"/>
    </w:rPr>
  </w:style>
  <w:style w:type="paragraph" w:styleId="Naslov6">
    <w:name w:val="heading 6"/>
    <w:basedOn w:val="Navaden"/>
    <w:next w:val="Navaden"/>
    <w:link w:val="Naslov6Znak"/>
    <w:qFormat/>
    <w:rsid w:val="00CD65D3"/>
    <w:pPr>
      <w:numPr>
        <w:ilvl w:val="5"/>
        <w:numId w:val="1"/>
      </w:numPr>
      <w:spacing w:before="240" w:after="60" w:line="360" w:lineRule="auto"/>
      <w:jc w:val="both"/>
      <w:outlineLvl w:val="5"/>
    </w:pPr>
    <w:rPr>
      <w:rFonts w:ascii="Times New Roman" w:eastAsia="Times New Roman" w:hAnsi="Times New Roman" w:cs="Times New Roman"/>
      <w:b/>
      <w:bCs/>
      <w:lang w:eastAsia="sl-SI"/>
    </w:rPr>
  </w:style>
  <w:style w:type="paragraph" w:styleId="Naslov7">
    <w:name w:val="heading 7"/>
    <w:basedOn w:val="Navaden"/>
    <w:next w:val="Navaden"/>
    <w:link w:val="Naslov7Znak"/>
    <w:qFormat/>
    <w:rsid w:val="00CD65D3"/>
    <w:pPr>
      <w:numPr>
        <w:ilvl w:val="6"/>
        <w:numId w:val="1"/>
      </w:numPr>
      <w:spacing w:before="240" w:after="60" w:line="360" w:lineRule="auto"/>
      <w:jc w:val="both"/>
      <w:outlineLvl w:val="6"/>
    </w:pPr>
    <w:rPr>
      <w:rFonts w:ascii="Times New Roman" w:eastAsia="Times New Roman" w:hAnsi="Times New Roman" w:cs="Times New Roman"/>
      <w:sz w:val="24"/>
      <w:szCs w:val="24"/>
      <w:lang w:eastAsia="sl-SI"/>
    </w:rPr>
  </w:style>
  <w:style w:type="paragraph" w:styleId="Naslov8">
    <w:name w:val="heading 8"/>
    <w:basedOn w:val="Navaden"/>
    <w:next w:val="Navaden"/>
    <w:link w:val="Naslov8Znak"/>
    <w:qFormat/>
    <w:rsid w:val="00CD65D3"/>
    <w:pPr>
      <w:numPr>
        <w:ilvl w:val="7"/>
        <w:numId w:val="1"/>
      </w:numPr>
      <w:spacing w:before="240" w:after="60" w:line="360" w:lineRule="auto"/>
      <w:jc w:val="both"/>
      <w:outlineLvl w:val="7"/>
    </w:pPr>
    <w:rPr>
      <w:rFonts w:ascii="Times New Roman" w:eastAsia="Times New Roman" w:hAnsi="Times New Roman" w:cs="Times New Roman"/>
      <w:i/>
      <w:iCs/>
      <w:sz w:val="24"/>
      <w:szCs w:val="24"/>
      <w:lang w:eastAsia="sl-SI"/>
    </w:rPr>
  </w:style>
  <w:style w:type="paragraph" w:styleId="Naslov9">
    <w:name w:val="heading 9"/>
    <w:basedOn w:val="Navaden"/>
    <w:next w:val="Navaden"/>
    <w:link w:val="Naslov9Znak"/>
    <w:qFormat/>
    <w:rsid w:val="00CD65D3"/>
    <w:pPr>
      <w:numPr>
        <w:ilvl w:val="8"/>
        <w:numId w:val="1"/>
      </w:numPr>
      <w:spacing w:before="240" w:after="60" w:line="360" w:lineRule="auto"/>
      <w:jc w:val="both"/>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D65D3"/>
    <w:rPr>
      <w:rFonts w:ascii="Arial" w:eastAsia="Times New Roman" w:hAnsi="Arial" w:cs="Arial"/>
      <w:b/>
      <w:bCs/>
      <w:kern w:val="32"/>
      <w:sz w:val="24"/>
      <w:szCs w:val="32"/>
      <w:lang w:eastAsia="sl-SI"/>
    </w:rPr>
  </w:style>
  <w:style w:type="character" w:customStyle="1" w:styleId="Naslov2Znak">
    <w:name w:val="Naslov 2 Znak"/>
    <w:basedOn w:val="Privzetapisavaodstavka"/>
    <w:link w:val="Naslov2"/>
    <w:rsid w:val="00CD65D3"/>
    <w:rPr>
      <w:rFonts w:ascii="Arial" w:eastAsia="Times New Roman" w:hAnsi="Arial" w:cs="Arial"/>
      <w:b/>
      <w:bCs/>
      <w:iCs/>
      <w:sz w:val="24"/>
      <w:szCs w:val="28"/>
      <w:lang w:eastAsia="sl-SI"/>
    </w:rPr>
  </w:style>
  <w:style w:type="character" w:customStyle="1" w:styleId="Naslov3Znak">
    <w:name w:val="Naslov 3 Znak"/>
    <w:basedOn w:val="Privzetapisavaodstavka"/>
    <w:link w:val="Naslov3"/>
    <w:rsid w:val="00CD65D3"/>
    <w:rPr>
      <w:rFonts w:ascii="Arial" w:eastAsia="Times New Roman" w:hAnsi="Arial" w:cs="Arial"/>
      <w:bCs/>
      <w:sz w:val="20"/>
      <w:szCs w:val="26"/>
      <w:lang w:eastAsia="sl-SI"/>
    </w:rPr>
  </w:style>
  <w:style w:type="character" w:customStyle="1" w:styleId="Naslov4Znak">
    <w:name w:val="Naslov 4 Znak"/>
    <w:basedOn w:val="Privzetapisavaodstavka"/>
    <w:link w:val="Naslov4"/>
    <w:rsid w:val="00CD65D3"/>
    <w:rPr>
      <w:rFonts w:ascii="Arial" w:eastAsia="Times New Roman" w:hAnsi="Arial" w:cs="Arial"/>
      <w:bCs/>
      <w:sz w:val="20"/>
      <w:szCs w:val="28"/>
      <w:lang w:eastAsia="sl-SI"/>
    </w:rPr>
  </w:style>
  <w:style w:type="character" w:customStyle="1" w:styleId="Naslov5Znak">
    <w:name w:val="Naslov 5 Znak"/>
    <w:basedOn w:val="Privzetapisavaodstavka"/>
    <w:link w:val="Naslov5"/>
    <w:rsid w:val="00CD65D3"/>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CD65D3"/>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CD65D3"/>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CD65D3"/>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CD65D3"/>
    <w:rPr>
      <w:rFonts w:ascii="Arial" w:eastAsia="Times New Roman" w:hAnsi="Arial" w:cs="Arial"/>
      <w:lang w:eastAsia="sl-SI"/>
    </w:rPr>
  </w:style>
  <w:style w:type="paragraph" w:styleId="Odstavekseznama">
    <w:name w:val="List Paragraph"/>
    <w:basedOn w:val="Navaden"/>
    <w:uiPriority w:val="34"/>
    <w:qFormat/>
    <w:rsid w:val="00CD65D3"/>
    <w:pPr>
      <w:ind w:left="720"/>
      <w:contextualSpacing/>
    </w:pPr>
  </w:style>
  <w:style w:type="paragraph" w:styleId="Glava">
    <w:name w:val="header"/>
    <w:basedOn w:val="Navaden"/>
    <w:link w:val="GlavaZnak"/>
    <w:unhideWhenUsed/>
    <w:rsid w:val="00504189"/>
    <w:pPr>
      <w:tabs>
        <w:tab w:val="center" w:pos="4536"/>
        <w:tab w:val="right" w:pos="9072"/>
      </w:tabs>
      <w:spacing w:after="0" w:line="240" w:lineRule="auto"/>
    </w:pPr>
  </w:style>
  <w:style w:type="character" w:customStyle="1" w:styleId="GlavaZnak">
    <w:name w:val="Glava Znak"/>
    <w:basedOn w:val="Privzetapisavaodstavka"/>
    <w:link w:val="Glava"/>
    <w:uiPriority w:val="99"/>
    <w:rsid w:val="00504189"/>
  </w:style>
  <w:style w:type="paragraph" w:styleId="Noga">
    <w:name w:val="footer"/>
    <w:basedOn w:val="Navaden"/>
    <w:link w:val="NogaZnak"/>
    <w:unhideWhenUsed/>
    <w:rsid w:val="00504189"/>
    <w:pPr>
      <w:tabs>
        <w:tab w:val="center" w:pos="4536"/>
        <w:tab w:val="right" w:pos="9072"/>
      </w:tabs>
      <w:spacing w:after="0" w:line="240" w:lineRule="auto"/>
    </w:pPr>
  </w:style>
  <w:style w:type="character" w:customStyle="1" w:styleId="NogaZnak">
    <w:name w:val="Noga Znak"/>
    <w:basedOn w:val="Privzetapisavaodstavka"/>
    <w:link w:val="Noga"/>
    <w:uiPriority w:val="99"/>
    <w:rsid w:val="00504189"/>
  </w:style>
  <w:style w:type="character" w:styleId="tevilkastrani">
    <w:name w:val="page number"/>
    <w:basedOn w:val="Privzetapisavaodstavka"/>
    <w:rsid w:val="0050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576</Words>
  <Characters>3287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Postaja8</dc:creator>
  <cp:keywords/>
  <dc:description/>
  <cp:lastModifiedBy>A.M. Miklavc</cp:lastModifiedBy>
  <cp:revision>3</cp:revision>
  <cp:lastPrinted>2017-06-14T11:13:00Z</cp:lastPrinted>
  <dcterms:created xsi:type="dcterms:W3CDTF">2026-01-13T09:32:00Z</dcterms:created>
  <dcterms:modified xsi:type="dcterms:W3CDTF">2026-01-13T09:32:00Z</dcterms:modified>
</cp:coreProperties>
</file>